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CF31" w14:textId="77777777" w:rsidR="00AB59B8" w:rsidRDefault="00872186" w:rsidP="00AB59B8">
      <w:pPr>
        <w:spacing w:before="240" w:after="0" w:line="276" w:lineRule="auto"/>
        <w:jc w:val="center"/>
        <w:rPr>
          <w:rFonts w:eastAsia="Arial Unicode MS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eastAsia="Arial Unicode MS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14:paraId="19AFFC79" w14:textId="512D3CB4" w:rsidR="007277D8" w:rsidRDefault="00AB59B8" w:rsidP="00A244FA">
      <w:pPr>
        <w:spacing w:before="240" w:after="0" w:line="276" w:lineRule="auto"/>
        <w:jc w:val="center"/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</w:pPr>
      <w:r w:rsidRPr="00C414BB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о </w:t>
      </w:r>
      <w:r w:rsidR="00DA1C0F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>проведенном</w:t>
      </w:r>
      <w:r w:rsidRPr="00C414BB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 контрольно</w:t>
      </w:r>
      <w:r w:rsidR="00DA1C0F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>м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 мероприяти</w:t>
      </w:r>
      <w:r w:rsidR="00DA1C0F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>и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 «Проверка законности и результативности использования средств бюджета Московской области, направленных в 2025 году на выполнение мероприятия Ю4.01 «Оснащение предметных кабинетов общеобразовательных организаций средствами обучения и воспитания» основного мероприятия Ю4 «Федеральный проект «Все лучшее детям» подпрограммы 1 «Общее образование» государственной программы Московской области «Образование Подмосковья» на 2023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noBreakHyphen/>
        <w:t>2027 годы (совместно с </w:t>
      </w:r>
      <w:r w:rsidRPr="00C414BB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>К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>онтрольно-счетн</w:t>
      </w:r>
      <w:r w:rsidRPr="00C414BB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ой 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414BB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палатой  </w:t>
      </w:r>
      <w:r w:rsidR="00872186" w:rsidRPr="00872186">
        <w:rPr>
          <w:rFonts w:eastAsia="Arial Unicode MS" w:cs="Times New Roman"/>
          <w:b/>
          <w:bCs/>
          <w:color w:val="000000"/>
          <w:sz w:val="20"/>
          <w:szCs w:val="20"/>
          <w:lang w:eastAsia="ru-RU"/>
        </w:rPr>
        <w:t xml:space="preserve"> Московской области))»</w:t>
      </w:r>
    </w:p>
    <w:bookmarkEnd w:id="0"/>
    <w:p w14:paraId="09F892D7" w14:textId="4C4EBAC2" w:rsidR="00A244FA" w:rsidRPr="00A244FA" w:rsidRDefault="007277D8" w:rsidP="00A244FA">
      <w:pPr>
        <w:spacing w:before="240" w:after="0" w:line="276" w:lineRule="auto"/>
        <w:ind w:firstLine="708"/>
        <w:jc w:val="both"/>
        <w:rPr>
          <w:rFonts w:eastAsia="Calibri" w:cs="Times New Roman"/>
          <w:bCs/>
          <w:color w:val="000000"/>
          <w:szCs w:val="24"/>
          <w:lang w:eastAsia="zh-CN" w:bidi="hi-IN"/>
        </w:rPr>
      </w:pPr>
      <w:r>
        <w:rPr>
          <w:rFonts w:eastAsia="Arial Unicode MS" w:cs="Times New Roman"/>
          <w:color w:val="000000"/>
          <w:szCs w:val="24"/>
          <w:lang w:eastAsia="ru-RU"/>
        </w:rPr>
        <w:t xml:space="preserve">Контрольно-счетной палатой Сергиево-Посадского городского округа совместно с Контрольно-счетной </w:t>
      </w:r>
      <w:r w:rsidR="00A244FA">
        <w:rPr>
          <w:rFonts w:eastAsia="Arial Unicode MS" w:cs="Times New Roman"/>
          <w:color w:val="000000"/>
          <w:szCs w:val="24"/>
          <w:lang w:eastAsia="ru-RU"/>
        </w:rPr>
        <w:t xml:space="preserve">палатой Московской области в период с 16 по 27 февраля  2026 года </w:t>
      </w:r>
      <w:r w:rsidR="00872186" w:rsidRPr="00872186">
        <w:rPr>
          <w:rFonts w:eastAsia="Arial Unicode MS" w:cs="Arial Unicode MS"/>
          <w:color w:val="000000"/>
          <w:szCs w:val="24"/>
          <w:lang w:eastAsia="ru-RU" w:bidi="hi-IN"/>
        </w:rPr>
        <w:t>на объект</w:t>
      </w:r>
      <w:r w:rsidR="0037275A" w:rsidRPr="00F75E76">
        <w:rPr>
          <w:rFonts w:eastAsia="Arial Unicode MS" w:cs="Arial Unicode MS"/>
          <w:color w:val="000000"/>
          <w:szCs w:val="24"/>
          <w:lang w:eastAsia="ru-RU" w:bidi="hi-IN"/>
        </w:rPr>
        <w:t>ах</w:t>
      </w:r>
      <w:r w:rsidR="00872186" w:rsidRPr="00872186">
        <w:rPr>
          <w:rFonts w:eastAsia="Arial Unicode MS" w:cs="Arial Unicode MS"/>
          <w:color w:val="000000"/>
          <w:szCs w:val="24"/>
          <w:lang w:eastAsia="ru-RU" w:bidi="hi-IN"/>
        </w:rPr>
        <w:t xml:space="preserve">: </w:t>
      </w:r>
      <w:r w:rsidR="00872186" w:rsidRPr="00872186">
        <w:rPr>
          <w:rFonts w:eastAsia="Calibri" w:cs="Times New Roman"/>
          <w:color w:val="000000"/>
          <w:szCs w:val="24"/>
          <w:lang w:eastAsia="zh-CN" w:bidi="hi-IN"/>
        </w:rPr>
        <w:t>Администрация Сергиево</w:t>
      </w:r>
      <w:r w:rsidR="00872186" w:rsidRPr="00872186">
        <w:rPr>
          <w:rFonts w:eastAsia="Calibri" w:cs="Times New Roman"/>
          <w:color w:val="000000"/>
          <w:szCs w:val="24"/>
          <w:lang w:eastAsia="zh-CN" w:bidi="hi-IN"/>
        </w:rPr>
        <w:noBreakHyphen/>
        <w:t>Посадского городского округа Московской области</w:t>
      </w:r>
      <w:r w:rsidR="00A244FA">
        <w:rPr>
          <w:rFonts w:eastAsia="Calibri" w:cs="Times New Roman"/>
          <w:color w:val="000000"/>
          <w:szCs w:val="24"/>
          <w:lang w:eastAsia="zh-CN" w:bidi="hi-IN"/>
        </w:rPr>
        <w:t xml:space="preserve"> и </w:t>
      </w:r>
      <w:r w:rsidR="0037275A" w:rsidRPr="00F75E76">
        <w:rPr>
          <w:rFonts w:eastAsia="Calibri" w:cs="Times New Roman"/>
          <w:color w:val="000000"/>
          <w:szCs w:val="24"/>
          <w:lang w:eastAsia="zh-CN" w:bidi="hi-IN"/>
        </w:rPr>
        <w:t xml:space="preserve"> Управление образования администрации Сергиево-Посадского городского округа</w:t>
      </w:r>
      <w:r w:rsidR="00A244FA">
        <w:rPr>
          <w:rFonts w:eastAsia="Calibri" w:cs="Times New Roman"/>
          <w:color w:val="000000"/>
          <w:szCs w:val="24"/>
          <w:lang w:eastAsia="zh-CN" w:bidi="hi-IN"/>
        </w:rPr>
        <w:t xml:space="preserve">, была проведена проверка законности и результативности использования средств бюджета Московской области, направленных в 2025 году на выполнение мероприятия Ю4.01 «Оснащение </w:t>
      </w:r>
      <w:r w:rsidR="00A244FA" w:rsidRPr="00A244FA">
        <w:rPr>
          <w:rFonts w:eastAsia="Calibri" w:cs="Times New Roman"/>
          <w:color w:val="000000"/>
          <w:szCs w:val="24"/>
          <w:lang w:eastAsia="zh-CN" w:bidi="hi-IN"/>
        </w:rPr>
        <w:t>предметных кабинетов общеобразовательных организаций средствами обучения и воспитания» основного мероприятия Ю4 «Федеральный проект «Все лучшее детям» подпрограммы 1 «Общее образование» государственной программы Московской области «Образование Подмосковья» на 2023</w:t>
      </w:r>
      <w:r w:rsidR="00A244FA" w:rsidRPr="00A244FA">
        <w:rPr>
          <w:rFonts w:eastAsia="Calibri" w:cs="Times New Roman"/>
          <w:color w:val="000000"/>
          <w:szCs w:val="24"/>
          <w:lang w:eastAsia="zh-CN" w:bidi="hi-IN"/>
        </w:rPr>
        <w:noBreakHyphen/>
        <w:t>2027 годы, утвержденной постановлением Правительства Московской области от 04.10.2022 № 1064/35</w:t>
      </w:r>
      <w:r w:rsidR="00A244FA">
        <w:rPr>
          <w:rFonts w:eastAsia="Calibri" w:cs="Times New Roman"/>
          <w:color w:val="000000"/>
          <w:szCs w:val="24"/>
          <w:lang w:eastAsia="zh-CN" w:bidi="hi-IN"/>
        </w:rPr>
        <w:t xml:space="preserve"> </w:t>
      </w:r>
      <w:r w:rsidR="00A244FA" w:rsidRPr="00A244FA">
        <w:rPr>
          <w:rFonts w:eastAsia="Calibri" w:cs="Times New Roman"/>
          <w:color w:val="000000"/>
          <w:szCs w:val="24"/>
          <w:lang w:eastAsia="zh-CN" w:bidi="hi-IN"/>
        </w:rPr>
        <w:t>(далее – мероприятие Ю4 Государственной программы)</w:t>
      </w:r>
      <w:r w:rsidR="00A244FA" w:rsidRPr="00A244FA">
        <w:rPr>
          <w:rFonts w:eastAsia="Calibri" w:cs="Times New Roman"/>
          <w:bCs/>
          <w:color w:val="000000"/>
          <w:szCs w:val="24"/>
          <w:lang w:eastAsia="zh-CN" w:bidi="hi-IN"/>
        </w:rPr>
        <w:t>.</w:t>
      </w:r>
    </w:p>
    <w:p w14:paraId="46E74535" w14:textId="59D7D960" w:rsidR="00872186" w:rsidRPr="00872186" w:rsidRDefault="00F75E76" w:rsidP="00A04310">
      <w:pPr>
        <w:spacing w:after="0" w:line="276" w:lineRule="auto"/>
        <w:ind w:firstLine="708"/>
        <w:jc w:val="both"/>
        <w:rPr>
          <w:rFonts w:eastAsia="SimSun" w:cs="Times New Roman"/>
          <w:color w:val="000000"/>
          <w:szCs w:val="24"/>
          <w:highlight w:val="white"/>
        </w:rPr>
      </w:pPr>
      <w:r w:rsidRPr="00F75E76">
        <w:rPr>
          <w:rFonts w:eastAsia="SimSun" w:cs="Times New Roman"/>
          <w:color w:val="000000"/>
          <w:szCs w:val="24"/>
          <w:highlight w:val="white"/>
        </w:rPr>
        <w:t xml:space="preserve"> В ходе контрольного мероприятия </w:t>
      </w:r>
      <w:r w:rsidRPr="00872186">
        <w:rPr>
          <w:rFonts w:eastAsia="SimSun" w:cs="Times New Roman"/>
          <w:color w:val="000000"/>
          <w:szCs w:val="24"/>
          <w:highlight w:val="white"/>
        </w:rPr>
        <w:t>проведен</w:t>
      </w:r>
      <w:r w:rsidR="00872186" w:rsidRPr="00872186">
        <w:rPr>
          <w:rFonts w:eastAsia="SimSun" w:cs="Times New Roman"/>
          <w:color w:val="000000"/>
          <w:szCs w:val="24"/>
          <w:highlight w:val="white"/>
        </w:rPr>
        <w:t xml:space="preserve"> анализ нормативных правовых (распорядительных) актов, принятых в целях урегулирования процессов, связанных с формированием и использованием средств бюджетов, направленных в 2025 году на выполнение мероприятия Ю4 Государственной программы.</w:t>
      </w:r>
    </w:p>
    <w:p w14:paraId="3156E217" w14:textId="6367A139" w:rsidR="00872186" w:rsidRPr="00872186" w:rsidRDefault="00872186" w:rsidP="00A04310">
      <w:pPr>
        <w:spacing w:after="0" w:line="264" w:lineRule="auto"/>
        <w:ind w:firstLine="708"/>
        <w:jc w:val="both"/>
        <w:rPr>
          <w:rFonts w:eastAsia="Calibri" w:cs="Times New Roman"/>
          <w:color w:val="000000"/>
          <w:szCs w:val="24"/>
          <w:highlight w:val="white"/>
        </w:rPr>
      </w:pPr>
      <w:r w:rsidRPr="00872186">
        <w:rPr>
          <w:rFonts w:eastAsia="Calibri" w:cs="Times New Roman"/>
          <w:bCs/>
          <w:color w:val="000000"/>
          <w:szCs w:val="24"/>
          <w:highlight w:val="white"/>
        </w:rPr>
        <w:t> </w:t>
      </w:r>
      <w:r w:rsidRPr="00872186">
        <w:rPr>
          <w:rFonts w:eastAsia="Calibri" w:cs="Times New Roman"/>
          <w:color w:val="000000"/>
          <w:szCs w:val="24"/>
          <w:highlight w:val="white"/>
        </w:rPr>
        <w:t>Провер</w:t>
      </w:r>
      <w:r w:rsidR="00F75E76" w:rsidRPr="00F75E76">
        <w:rPr>
          <w:rFonts w:eastAsia="Calibri" w:cs="Times New Roman"/>
          <w:color w:val="000000"/>
          <w:szCs w:val="24"/>
          <w:highlight w:val="white"/>
        </w:rPr>
        <w:t>ено</w:t>
      </w:r>
      <w:r w:rsidRPr="00872186">
        <w:rPr>
          <w:rFonts w:eastAsia="Calibri" w:cs="Times New Roman"/>
          <w:color w:val="000000"/>
          <w:szCs w:val="24"/>
          <w:highlight w:val="white"/>
        </w:rPr>
        <w:t xml:space="preserve"> выполнение</w:t>
      </w:r>
      <w:r w:rsidRPr="00872186">
        <w:rPr>
          <w:rFonts w:eastAsia="SimSun" w:cs="Times New Roman"/>
          <w:color w:val="000000"/>
          <w:szCs w:val="24"/>
          <w:highlight w:val="white"/>
        </w:rPr>
        <w:t xml:space="preserve"> </w:t>
      </w:r>
      <w:r w:rsidRPr="00872186">
        <w:rPr>
          <w:rFonts w:eastAsia="Calibri" w:cs="Times New Roman"/>
          <w:color w:val="000000"/>
          <w:szCs w:val="24"/>
          <w:highlight w:val="white"/>
        </w:rPr>
        <w:t>условий (требований, обязательств) предоставления в рамках</w:t>
      </w:r>
      <w:r w:rsidRPr="00872186">
        <w:rPr>
          <w:rFonts w:eastAsia="Calibri" w:cs="Times New Roman"/>
          <w:bCs/>
          <w:color w:val="000000"/>
          <w:szCs w:val="24"/>
          <w:highlight w:val="white"/>
        </w:rPr>
        <w:t xml:space="preserve"> выполнения мероприятия Ю4 Государственной программы </w:t>
      </w:r>
      <w:r w:rsidRPr="00872186">
        <w:rPr>
          <w:rFonts w:eastAsia="Calibri" w:cs="Times New Roman"/>
          <w:color w:val="000000"/>
          <w:szCs w:val="24"/>
          <w:highlight w:val="white"/>
        </w:rPr>
        <w:t xml:space="preserve">средств из бюджета Московской области </w:t>
      </w:r>
      <w:r w:rsidRPr="00872186">
        <w:rPr>
          <w:rFonts w:eastAsia="Times New Roman" w:cs="Times New Roman"/>
          <w:color w:val="000000"/>
          <w:szCs w:val="24"/>
          <w:highlight w:val="white"/>
          <w:lang w:eastAsia="ru-RU"/>
        </w:rPr>
        <w:t>(выборочно)</w:t>
      </w:r>
      <w:r w:rsidRPr="00872186">
        <w:rPr>
          <w:rFonts w:eastAsia="Calibri" w:cs="Times New Roman"/>
          <w:color w:val="000000"/>
          <w:szCs w:val="24"/>
          <w:highlight w:val="white"/>
        </w:rPr>
        <w:t>.</w:t>
      </w:r>
    </w:p>
    <w:p w14:paraId="6D2C4C0B" w14:textId="60F1A091" w:rsidR="00872186" w:rsidRPr="00872186" w:rsidRDefault="00872186" w:rsidP="00872186">
      <w:pPr>
        <w:spacing w:after="0" w:line="264" w:lineRule="auto"/>
        <w:ind w:firstLine="709"/>
        <w:jc w:val="both"/>
        <w:rPr>
          <w:rFonts w:eastAsia="Calibri" w:cs="Times New Roman"/>
          <w:color w:val="000000"/>
          <w:szCs w:val="24"/>
          <w:highlight w:val="white"/>
        </w:rPr>
      </w:pPr>
      <w:r w:rsidRPr="00872186">
        <w:rPr>
          <w:rFonts w:eastAsia="Calibri" w:cs="Times New Roman"/>
          <w:color w:val="000000"/>
          <w:szCs w:val="24"/>
          <w:highlight w:val="white"/>
        </w:rPr>
        <w:t> Провер</w:t>
      </w:r>
      <w:r w:rsidR="00F75E76" w:rsidRPr="00F75E76">
        <w:rPr>
          <w:rFonts w:eastAsia="Calibri" w:cs="Times New Roman"/>
          <w:color w:val="000000"/>
          <w:szCs w:val="24"/>
          <w:highlight w:val="white"/>
        </w:rPr>
        <w:t>ена</w:t>
      </w:r>
      <w:r w:rsidRPr="00872186">
        <w:rPr>
          <w:rFonts w:eastAsia="Calibri" w:cs="Times New Roman"/>
          <w:color w:val="000000"/>
          <w:szCs w:val="24"/>
          <w:highlight w:val="white"/>
        </w:rPr>
        <w:t xml:space="preserve"> правом</w:t>
      </w:r>
      <w:r w:rsidRPr="00872186">
        <w:rPr>
          <w:rFonts w:eastAsia="Calibri" w:cs="Times New Roman"/>
          <w:color w:val="000000"/>
          <w:szCs w:val="24"/>
        </w:rPr>
        <w:t>ерность и результативность расходования средств</w:t>
      </w:r>
      <w:r w:rsidRPr="00872186">
        <w:rPr>
          <w:rFonts w:eastAsia="Calibri" w:cs="Times New Roman"/>
          <w:bCs/>
          <w:color w:val="000000"/>
          <w:szCs w:val="24"/>
        </w:rPr>
        <w:t xml:space="preserve"> бюджетов, направленных в 2025 году на выполнение мероприятия Ю4 Государственной программы, в том числе в части </w:t>
      </w:r>
      <w:r w:rsidRPr="00872186">
        <w:rPr>
          <w:rFonts w:eastAsia="Calibri" w:cs="Times New Roman"/>
          <w:color w:val="000000"/>
          <w:szCs w:val="24"/>
        </w:rPr>
        <w:t>соблюдения требо</w:t>
      </w:r>
      <w:r w:rsidRPr="00872186">
        <w:rPr>
          <w:rFonts w:eastAsia="Calibri" w:cs="Times New Roman"/>
          <w:color w:val="000000"/>
          <w:szCs w:val="24"/>
          <w:highlight w:val="white"/>
        </w:rPr>
        <w:t xml:space="preserve">ваний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иных нормативных правовых актов при осуществлении закупок </w:t>
      </w:r>
      <w:r w:rsidRPr="00872186">
        <w:rPr>
          <w:rFonts w:eastAsia="Calibri" w:cs="Times New Roman"/>
          <w:bCs/>
          <w:color w:val="000000"/>
          <w:szCs w:val="24"/>
          <w:highlight w:val="white"/>
        </w:rPr>
        <w:t>(выборочно).</w:t>
      </w:r>
    </w:p>
    <w:p w14:paraId="5C926B97" w14:textId="583AE0BE" w:rsidR="002F6CED" w:rsidRPr="00F75E76" w:rsidRDefault="00872186" w:rsidP="00A04310">
      <w:pPr>
        <w:spacing w:after="0"/>
        <w:ind w:firstLine="708"/>
        <w:jc w:val="both"/>
        <w:rPr>
          <w:rFonts w:eastAsia="Calibri" w:cs="Times New Roman"/>
          <w:bCs/>
          <w:color w:val="000000"/>
          <w:szCs w:val="24"/>
          <w:highlight w:val="yellow"/>
        </w:rPr>
      </w:pPr>
      <w:r w:rsidRPr="00872186">
        <w:rPr>
          <w:rFonts w:eastAsia="Calibri" w:cs="Times New Roman"/>
          <w:bCs/>
          <w:color w:val="000000"/>
          <w:szCs w:val="24"/>
          <w:highlight w:val="white"/>
        </w:rPr>
        <w:t> Прове</w:t>
      </w:r>
      <w:r w:rsidR="00F75E76" w:rsidRPr="00F75E76">
        <w:rPr>
          <w:rFonts w:eastAsia="Calibri" w:cs="Times New Roman"/>
          <w:bCs/>
          <w:color w:val="000000"/>
          <w:szCs w:val="24"/>
          <w:highlight w:val="white"/>
        </w:rPr>
        <w:t>ден</w:t>
      </w:r>
      <w:r w:rsidRPr="00872186">
        <w:rPr>
          <w:rFonts w:eastAsia="Calibri" w:cs="Times New Roman"/>
          <w:bCs/>
          <w:color w:val="000000"/>
          <w:szCs w:val="24"/>
          <w:highlight w:val="white"/>
        </w:rPr>
        <w:t xml:space="preserve"> анализ эффективности выполнения мероприятия Ю4 Государственной программы.</w:t>
      </w:r>
    </w:p>
    <w:sectPr w:rsidR="002F6CED" w:rsidRPr="00F7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59"/>
    <w:rsid w:val="002F6CED"/>
    <w:rsid w:val="00355C59"/>
    <w:rsid w:val="0037275A"/>
    <w:rsid w:val="007277D8"/>
    <w:rsid w:val="00797E03"/>
    <w:rsid w:val="00872186"/>
    <w:rsid w:val="009E1AAB"/>
    <w:rsid w:val="00A04310"/>
    <w:rsid w:val="00A244FA"/>
    <w:rsid w:val="00AB59B8"/>
    <w:rsid w:val="00B645B9"/>
    <w:rsid w:val="00C414BB"/>
    <w:rsid w:val="00DA1C0F"/>
    <w:rsid w:val="00F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D3AF"/>
  <w15:chartTrackingRefBased/>
  <w15:docId w15:val="{6198E403-7AEA-46EB-8D3F-9E2D3CD7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Shamritsky</cp:lastModifiedBy>
  <cp:revision>2</cp:revision>
  <cp:lastPrinted>2026-04-16T12:20:00Z</cp:lastPrinted>
  <dcterms:created xsi:type="dcterms:W3CDTF">2026-04-21T08:16:00Z</dcterms:created>
  <dcterms:modified xsi:type="dcterms:W3CDTF">2026-04-21T08:16:00Z</dcterms:modified>
</cp:coreProperties>
</file>