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A5" w:rsidRDefault="00804BFB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8015" cy="842645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57" t="-38" r="-57" b="-37"/>
                        <a:stretch/>
                      </pic:blipFill>
                      <pic:spPr bwMode="auto">
                        <a:xfrm>
                          <a:off x="0" y="0"/>
                          <a:ext cx="628015" cy="842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45pt;height:66.3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4B64A5" w:rsidRDefault="004B64A5">
      <w:pPr>
        <w:jc w:val="center"/>
      </w:pPr>
    </w:p>
    <w:p w:rsidR="004B64A5" w:rsidRDefault="00804BFB">
      <w:pPr>
        <w:jc w:val="center"/>
        <w:rPr>
          <w:b/>
        </w:rPr>
      </w:pPr>
      <w:bookmarkStart w:id="0" w:name="_GoBack"/>
      <w:r>
        <w:rPr>
          <w:b/>
        </w:rPr>
        <w:t>Информаци</w:t>
      </w:r>
      <w:r w:rsidR="00BE63D8">
        <w:rPr>
          <w:b/>
        </w:rPr>
        <w:t>я</w:t>
      </w:r>
    </w:p>
    <w:p w:rsidR="00804BFB" w:rsidRDefault="00804BFB">
      <w:pPr>
        <w:ind w:firstLine="285"/>
        <w:jc w:val="both"/>
      </w:pPr>
      <w:r w:rsidRPr="00804BFB">
        <w:t>по результатам контрольного мероприятия «Проверка соблюдения полноты и эффективности расходования выделенных бюджетных средств на капитальный ремонт Муниципального бюджетного общеобразовательного учреждения «Средняя общеобразовательная школа №14»</w:t>
      </w:r>
    </w:p>
    <w:bookmarkEnd w:id="0"/>
    <w:p w:rsidR="00BE63D8" w:rsidRDefault="00BE63D8">
      <w:pPr>
        <w:ind w:firstLine="285"/>
        <w:jc w:val="both"/>
      </w:pPr>
    </w:p>
    <w:p w:rsidR="00804BFB" w:rsidRDefault="00804BFB">
      <w:pPr>
        <w:ind w:firstLine="285"/>
        <w:jc w:val="both"/>
      </w:pPr>
      <w:r w:rsidRPr="00804BFB">
        <w:t>На основании Распоряжения Председателя Контрольно-счетной палаты Сергиево-Посадского городского округа от 15.04.2024г. № 25/24-РП, и в соответствии с планом проведения проверок на 2024 год, утвержденным  распоряжением Председателя Контрольно-счетной палаты Сергиево - Посадского городского округа от 26.12.2023 г. №76/23-РП (с внесением изменений от 10.04.2024 № 24/24-РП), проведено контрольное мероприятие  «Проверка соблюдения полноты и эффективности расходования выделенных бюджетных средств в 2023-2024 годах на капитальный ремонт Муниципального бюджетного общеобразовательного учреждения «Средняя общеобразовательная школа №14».</w:t>
      </w:r>
    </w:p>
    <w:p w:rsidR="004B64A5" w:rsidRDefault="00804BFB">
      <w:pPr>
        <w:ind w:firstLine="285"/>
        <w:jc w:val="both"/>
      </w:pPr>
      <w:r>
        <w:t>В результате проверки установлено:</w:t>
      </w:r>
    </w:p>
    <w:p w:rsidR="00804BFB" w:rsidRDefault="00804BFB" w:rsidP="00804BFB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В нарушение дополнительного соглашения №16 от 21.12.2023 к контракту № 293589-22 от 03.12.2022 года между МБУ «Развитие» и ООО «СтройБазис», подрядчиком нарушен конечный срок выполнения работ по контракту. На 30.04.2024 года не подтверждено выполнение обязательств на сумму </w:t>
      </w:r>
      <w:r>
        <w:rPr>
          <w:bCs/>
          <w:color w:val="000000"/>
          <w:lang w:eastAsia="ru-RU"/>
        </w:rPr>
        <w:t>172 757 019,90</w:t>
      </w:r>
      <w:r>
        <w:rPr>
          <w:color w:val="000000"/>
          <w:lang w:eastAsia="ru-RU"/>
        </w:rPr>
        <w:t xml:space="preserve"> рубля.</w:t>
      </w:r>
    </w:p>
    <w:p w:rsidR="00804BFB" w:rsidRDefault="00804BFB" w:rsidP="00BE63D8">
      <w:pPr>
        <w:ind w:firstLine="708"/>
        <w:jc w:val="both"/>
        <w:rPr>
          <w:bCs/>
          <w:lang w:eastAsia="ru-RU"/>
        </w:rPr>
      </w:pPr>
      <w:r>
        <w:rPr>
          <w:bCs/>
          <w:color w:val="000000"/>
          <w:lang w:eastAsia="ru-RU"/>
        </w:rPr>
        <w:t xml:space="preserve">2. В нарушении Распоряжения Министерства государственного управления, информационных технологий и связи Московской области от 04.09.2015 №10-81/РВ </w:t>
      </w:r>
      <w:r>
        <w:rPr>
          <w:bCs/>
          <w:color w:val="252525"/>
          <w:lang w:eastAsia="ru-RU"/>
        </w:rPr>
        <w:t>«Об утверждении правил подключения специальных программно-технических комплексов видеонаблюдения к муниципальным центрам обработки и хранения информации»</w:t>
      </w:r>
      <w:r>
        <w:rPr>
          <w:bCs/>
          <w:color w:val="000000"/>
          <w:lang w:eastAsia="ru-RU"/>
        </w:rPr>
        <w:t>, от 15.08.2022 №11-175/РВ «Об утверждении Типовых технических требований к инженерной инфраструктуре многоквартирных домов и социально-значимых объектов, используемой при подключении к системе технологического обеспечения региональной общественной безопасности и оперативного управления «Безопасный регион» и рекомендаций к сетям связи общего пользования» до настоящего времени объект МБОУ «Средняя общеобразовательная школа № 14» не подключен к системе «Безопасный регион».</w:t>
      </w:r>
    </w:p>
    <w:p w:rsidR="004B64A5" w:rsidRPr="00804BFB" w:rsidRDefault="00804BFB">
      <w:pPr>
        <w:ind w:firstLine="708"/>
        <w:jc w:val="both"/>
      </w:pPr>
      <w:r w:rsidRPr="00804BFB">
        <w:t>МБУ «Развитие» предложено:</w:t>
      </w:r>
    </w:p>
    <w:p w:rsidR="00804BFB" w:rsidRPr="00804BFB" w:rsidRDefault="00804BFB" w:rsidP="00804BFB">
      <w:pPr>
        <w:pStyle w:val="af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4BFB">
        <w:rPr>
          <w:rFonts w:ascii="Times New Roman" w:hAnsi="Times New Roman"/>
          <w:sz w:val="24"/>
          <w:szCs w:val="24"/>
        </w:rPr>
        <w:t xml:space="preserve">Организовать претензионную работу в связи с истечением срока контракта </w:t>
      </w:r>
      <w:r w:rsidRPr="00804BFB">
        <w:rPr>
          <w:rFonts w:ascii="Times New Roman" w:hAnsi="Times New Roman"/>
          <w:color w:val="000000"/>
          <w:sz w:val="24"/>
          <w:szCs w:val="24"/>
          <w:lang w:eastAsia="ru-RU"/>
        </w:rPr>
        <w:t>№ 293589-22 от 03.12.2022 года между МБУ «Развитие» и ООО «СтройБазис»</w:t>
      </w:r>
      <w:r w:rsidRPr="00804BFB">
        <w:rPr>
          <w:rFonts w:ascii="Times New Roman" w:hAnsi="Times New Roman"/>
          <w:sz w:val="24"/>
          <w:szCs w:val="24"/>
        </w:rPr>
        <w:t xml:space="preserve"> 30.04.2024 года с привлечением виновных к ответственности, о принятых мерах направлять мотивированный отчет в </w:t>
      </w:r>
      <w:r w:rsidRPr="00804BFB">
        <w:rPr>
          <w:rFonts w:ascii="Times New Roman" w:hAnsi="Times New Roman"/>
          <w:color w:val="000000"/>
          <w:sz w:val="24"/>
          <w:szCs w:val="24"/>
          <w:lang w:eastAsia="ru-RU"/>
        </w:rPr>
        <w:t>Контрольно-счетную палату Сергиево-Посадского городского округа в срок до 01.08.2024 года</w:t>
      </w:r>
      <w:r w:rsidRPr="00804BFB">
        <w:rPr>
          <w:rFonts w:ascii="Times New Roman" w:hAnsi="Times New Roman"/>
          <w:sz w:val="24"/>
          <w:szCs w:val="24"/>
        </w:rPr>
        <w:t>.</w:t>
      </w:r>
    </w:p>
    <w:p w:rsidR="00804BFB" w:rsidRPr="00804BFB" w:rsidRDefault="00804BFB" w:rsidP="00804BFB">
      <w:pPr>
        <w:pStyle w:val="afe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04BFB">
        <w:rPr>
          <w:rFonts w:ascii="Times New Roman" w:hAnsi="Times New Roman"/>
          <w:sz w:val="24"/>
          <w:szCs w:val="24"/>
        </w:rPr>
        <w:t xml:space="preserve">Обеспечить подключение </w:t>
      </w:r>
      <w:r w:rsidRPr="00804BFB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объекта МБОУ «Средняя общеобразовательная школа № 14» к системе «Безопасный регион».</w:t>
      </w:r>
    </w:p>
    <w:p w:rsidR="00804BFB" w:rsidRPr="00804BFB" w:rsidRDefault="00804BFB" w:rsidP="00804BFB">
      <w:pPr>
        <w:pStyle w:val="afe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04BFB">
        <w:rPr>
          <w:rFonts w:ascii="Times New Roman" w:hAnsi="Times New Roman"/>
          <w:sz w:val="24"/>
          <w:szCs w:val="24"/>
        </w:rPr>
        <w:t>О принятых мерах проинформировать Контрольно-счетную палату Сергиево-Посадского городского округа в месячный срок со дня получения представления.</w:t>
      </w:r>
    </w:p>
    <w:p w:rsidR="004B64A5" w:rsidRDefault="004B64A5">
      <w:pPr>
        <w:tabs>
          <w:tab w:val="left" w:pos="851"/>
        </w:tabs>
        <w:jc w:val="both"/>
      </w:pPr>
    </w:p>
    <w:sectPr w:rsidR="004B64A5">
      <w:pgSz w:w="11906" w:h="16838"/>
      <w:pgMar w:top="1134" w:right="851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F4" w:rsidRDefault="007526F4">
      <w:r>
        <w:separator/>
      </w:r>
    </w:p>
  </w:endnote>
  <w:endnote w:type="continuationSeparator" w:id="0">
    <w:p w:rsidR="007526F4" w:rsidRDefault="0075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F4" w:rsidRDefault="007526F4">
      <w:r>
        <w:separator/>
      </w:r>
    </w:p>
  </w:footnote>
  <w:footnote w:type="continuationSeparator" w:id="0">
    <w:p w:rsidR="007526F4" w:rsidRDefault="0075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641D"/>
    <w:multiLevelType w:val="hybridMultilevel"/>
    <w:tmpl w:val="0F1AD912"/>
    <w:lvl w:ilvl="0" w:tplc="2820B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7146F18">
      <w:start w:val="1"/>
      <w:numFmt w:val="lowerLetter"/>
      <w:lvlText w:val="%2."/>
      <w:lvlJc w:val="left"/>
      <w:pPr>
        <w:ind w:left="1788" w:hanging="360"/>
      </w:pPr>
    </w:lvl>
    <w:lvl w:ilvl="2" w:tplc="6E647240">
      <w:start w:val="1"/>
      <w:numFmt w:val="lowerRoman"/>
      <w:lvlText w:val="%3."/>
      <w:lvlJc w:val="right"/>
      <w:pPr>
        <w:ind w:left="2508" w:hanging="180"/>
      </w:pPr>
    </w:lvl>
    <w:lvl w:ilvl="3" w:tplc="9EB06440">
      <w:start w:val="1"/>
      <w:numFmt w:val="decimal"/>
      <w:lvlText w:val="%4."/>
      <w:lvlJc w:val="left"/>
      <w:pPr>
        <w:ind w:left="3228" w:hanging="360"/>
      </w:pPr>
    </w:lvl>
    <w:lvl w:ilvl="4" w:tplc="79D6A22A">
      <w:start w:val="1"/>
      <w:numFmt w:val="lowerLetter"/>
      <w:lvlText w:val="%5."/>
      <w:lvlJc w:val="left"/>
      <w:pPr>
        <w:ind w:left="3948" w:hanging="360"/>
      </w:pPr>
    </w:lvl>
    <w:lvl w:ilvl="5" w:tplc="AEA43D84">
      <w:start w:val="1"/>
      <w:numFmt w:val="lowerRoman"/>
      <w:lvlText w:val="%6."/>
      <w:lvlJc w:val="right"/>
      <w:pPr>
        <w:ind w:left="4668" w:hanging="180"/>
      </w:pPr>
    </w:lvl>
    <w:lvl w:ilvl="6" w:tplc="85EC560C">
      <w:start w:val="1"/>
      <w:numFmt w:val="decimal"/>
      <w:lvlText w:val="%7."/>
      <w:lvlJc w:val="left"/>
      <w:pPr>
        <w:ind w:left="5388" w:hanging="360"/>
      </w:pPr>
    </w:lvl>
    <w:lvl w:ilvl="7" w:tplc="9AFAF952">
      <w:start w:val="1"/>
      <w:numFmt w:val="lowerLetter"/>
      <w:lvlText w:val="%8."/>
      <w:lvlJc w:val="left"/>
      <w:pPr>
        <w:ind w:left="6108" w:hanging="360"/>
      </w:pPr>
    </w:lvl>
    <w:lvl w:ilvl="8" w:tplc="80B4E72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0011DF"/>
    <w:multiLevelType w:val="hybridMultilevel"/>
    <w:tmpl w:val="BD88ACBE"/>
    <w:lvl w:ilvl="0" w:tplc="7742953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5F485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6EA86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1A60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AF84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5261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DC83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5863B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B0A09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66084A"/>
    <w:multiLevelType w:val="hybridMultilevel"/>
    <w:tmpl w:val="50CAD88C"/>
    <w:lvl w:ilvl="0" w:tplc="2ECCA54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3AC88DF4">
      <w:start w:val="1"/>
      <w:numFmt w:val="lowerLetter"/>
      <w:lvlText w:val="%2."/>
      <w:lvlJc w:val="left"/>
      <w:pPr>
        <w:ind w:left="1788" w:hanging="360"/>
      </w:pPr>
    </w:lvl>
    <w:lvl w:ilvl="2" w:tplc="4580C112">
      <w:start w:val="1"/>
      <w:numFmt w:val="lowerRoman"/>
      <w:lvlText w:val="%3."/>
      <w:lvlJc w:val="right"/>
      <w:pPr>
        <w:ind w:left="2508" w:hanging="180"/>
      </w:pPr>
    </w:lvl>
    <w:lvl w:ilvl="3" w:tplc="8286CCCC">
      <w:start w:val="1"/>
      <w:numFmt w:val="decimal"/>
      <w:lvlText w:val="%4."/>
      <w:lvlJc w:val="left"/>
      <w:pPr>
        <w:ind w:left="3228" w:hanging="360"/>
      </w:pPr>
    </w:lvl>
    <w:lvl w:ilvl="4" w:tplc="2416DF0C">
      <w:start w:val="1"/>
      <w:numFmt w:val="lowerLetter"/>
      <w:lvlText w:val="%5."/>
      <w:lvlJc w:val="left"/>
      <w:pPr>
        <w:ind w:left="3948" w:hanging="360"/>
      </w:pPr>
    </w:lvl>
    <w:lvl w:ilvl="5" w:tplc="9412EAD0">
      <w:start w:val="1"/>
      <w:numFmt w:val="lowerRoman"/>
      <w:lvlText w:val="%6."/>
      <w:lvlJc w:val="right"/>
      <w:pPr>
        <w:ind w:left="4668" w:hanging="180"/>
      </w:pPr>
    </w:lvl>
    <w:lvl w:ilvl="6" w:tplc="C5249B5C">
      <w:start w:val="1"/>
      <w:numFmt w:val="decimal"/>
      <w:lvlText w:val="%7."/>
      <w:lvlJc w:val="left"/>
      <w:pPr>
        <w:ind w:left="5388" w:hanging="360"/>
      </w:pPr>
    </w:lvl>
    <w:lvl w:ilvl="7" w:tplc="9AC29B20">
      <w:start w:val="1"/>
      <w:numFmt w:val="lowerLetter"/>
      <w:lvlText w:val="%8."/>
      <w:lvlJc w:val="left"/>
      <w:pPr>
        <w:ind w:left="6108" w:hanging="360"/>
      </w:pPr>
    </w:lvl>
    <w:lvl w:ilvl="8" w:tplc="8E60855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F02179"/>
    <w:multiLevelType w:val="hybridMultilevel"/>
    <w:tmpl w:val="D41015B8"/>
    <w:lvl w:ilvl="0" w:tplc="9628F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672E8AC">
      <w:start w:val="1"/>
      <w:numFmt w:val="lowerLetter"/>
      <w:lvlText w:val="%2."/>
      <w:lvlJc w:val="left"/>
      <w:pPr>
        <w:ind w:left="1789" w:hanging="360"/>
      </w:pPr>
    </w:lvl>
    <w:lvl w:ilvl="2" w:tplc="C17E8F66">
      <w:start w:val="1"/>
      <w:numFmt w:val="lowerRoman"/>
      <w:lvlText w:val="%3."/>
      <w:lvlJc w:val="right"/>
      <w:pPr>
        <w:ind w:left="2509" w:hanging="180"/>
      </w:pPr>
    </w:lvl>
    <w:lvl w:ilvl="3" w:tplc="BE04392C">
      <w:start w:val="1"/>
      <w:numFmt w:val="decimal"/>
      <w:lvlText w:val="%4."/>
      <w:lvlJc w:val="left"/>
      <w:pPr>
        <w:ind w:left="3229" w:hanging="360"/>
      </w:pPr>
    </w:lvl>
    <w:lvl w:ilvl="4" w:tplc="D61CB292">
      <w:start w:val="1"/>
      <w:numFmt w:val="lowerLetter"/>
      <w:lvlText w:val="%5."/>
      <w:lvlJc w:val="left"/>
      <w:pPr>
        <w:ind w:left="3949" w:hanging="360"/>
      </w:pPr>
    </w:lvl>
    <w:lvl w:ilvl="5" w:tplc="1BA257BC">
      <w:start w:val="1"/>
      <w:numFmt w:val="lowerRoman"/>
      <w:lvlText w:val="%6."/>
      <w:lvlJc w:val="right"/>
      <w:pPr>
        <w:ind w:left="4669" w:hanging="180"/>
      </w:pPr>
    </w:lvl>
    <w:lvl w:ilvl="6" w:tplc="2ECE0A44">
      <w:start w:val="1"/>
      <w:numFmt w:val="decimal"/>
      <w:lvlText w:val="%7."/>
      <w:lvlJc w:val="left"/>
      <w:pPr>
        <w:ind w:left="5389" w:hanging="360"/>
      </w:pPr>
    </w:lvl>
    <w:lvl w:ilvl="7" w:tplc="1B84D878">
      <w:start w:val="1"/>
      <w:numFmt w:val="lowerLetter"/>
      <w:lvlText w:val="%8."/>
      <w:lvlJc w:val="left"/>
      <w:pPr>
        <w:ind w:left="6109" w:hanging="360"/>
      </w:pPr>
    </w:lvl>
    <w:lvl w:ilvl="8" w:tplc="243A38B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A5"/>
    <w:rsid w:val="00106EFE"/>
    <w:rsid w:val="004B64A5"/>
    <w:rsid w:val="00520C72"/>
    <w:rsid w:val="0053355B"/>
    <w:rsid w:val="00627ED0"/>
    <w:rsid w:val="007526F4"/>
    <w:rsid w:val="00804BFB"/>
    <w:rsid w:val="00B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11D68-853E-4ABC-9543-C9E11CD7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f5">
    <w:name w:val="Hyperlink"/>
    <w:rPr>
      <w:color w:val="0000FF"/>
      <w:u w:val="single"/>
    </w:rPr>
  </w:style>
  <w:style w:type="character" w:customStyle="1" w:styleId="af6">
    <w:name w:val="Основной текст с отступом Знак"/>
    <w:qFormat/>
    <w:rPr>
      <w:sz w:val="26"/>
      <w:shd w:val="clear" w:color="auto" w:fill="FFFFFF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d">
    <w:name w:val="Body Text Indent"/>
    <w:basedOn w:val="a"/>
    <w:pPr>
      <w:widowControl w:val="0"/>
      <w:shd w:val="clear" w:color="auto" w:fill="FFFFFF"/>
      <w:spacing w:before="29" w:line="252" w:lineRule="exact"/>
      <w:ind w:right="-29" w:firstLine="684"/>
      <w:jc w:val="both"/>
    </w:pPr>
    <w:rPr>
      <w:sz w:val="26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Alexey Shamritsky</cp:lastModifiedBy>
  <cp:revision>2</cp:revision>
  <dcterms:created xsi:type="dcterms:W3CDTF">2024-05-08T11:06:00Z</dcterms:created>
  <dcterms:modified xsi:type="dcterms:W3CDTF">2024-05-08T11:06:00Z</dcterms:modified>
  <dc:language>en-US</dc:language>
</cp:coreProperties>
</file>